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0D1" w:rsidRPr="00895DF4" w:rsidRDefault="00B200D1" w:rsidP="00895DF4">
      <w:pPr>
        <w:spacing w:after="0" w:line="240" w:lineRule="auto"/>
        <w:jc w:val="both"/>
        <w:rPr>
          <w:rFonts w:ascii="Book Antiqua" w:hAnsi="Book Antiqua"/>
          <w:b/>
          <w:bCs/>
          <w:sz w:val="24"/>
          <w:szCs w:val="24"/>
        </w:rPr>
      </w:pPr>
    </w:p>
    <w:p w:rsidR="00B200D1" w:rsidRPr="00895DF4" w:rsidRDefault="00B200D1" w:rsidP="00895DF4">
      <w:pPr>
        <w:spacing w:after="0" w:line="240" w:lineRule="auto"/>
        <w:jc w:val="both"/>
        <w:rPr>
          <w:rFonts w:ascii="Book Antiqua" w:hAnsi="Book Antiqua"/>
          <w:b/>
          <w:bCs/>
          <w:sz w:val="24"/>
          <w:szCs w:val="24"/>
        </w:rPr>
      </w:pPr>
    </w:p>
    <w:p w:rsidR="00B200D1" w:rsidRPr="00895DF4" w:rsidRDefault="00B200D1" w:rsidP="00895DF4">
      <w:pPr>
        <w:spacing w:after="0" w:line="240" w:lineRule="auto"/>
        <w:jc w:val="both"/>
        <w:rPr>
          <w:rFonts w:ascii="Book Antiqua" w:hAnsi="Book Antiqua"/>
          <w:b/>
          <w:bCs/>
          <w:sz w:val="24"/>
          <w:szCs w:val="24"/>
        </w:rPr>
      </w:pPr>
    </w:p>
    <w:p w:rsidR="00B200D1" w:rsidRPr="00895DF4" w:rsidRDefault="00B200D1" w:rsidP="00895DF4">
      <w:pPr>
        <w:spacing w:after="0" w:line="240" w:lineRule="auto"/>
        <w:jc w:val="both"/>
        <w:rPr>
          <w:rFonts w:ascii="Book Antiqua" w:hAnsi="Book Antiqua"/>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B200D1" w:rsidRPr="00895DF4" w:rsidTr="000B61BC">
        <w:tc>
          <w:tcPr>
            <w:tcW w:w="9576" w:type="dxa"/>
          </w:tcPr>
          <w:p w:rsidR="00B200D1" w:rsidRPr="00895DF4" w:rsidRDefault="00B200D1" w:rsidP="00895DF4">
            <w:pPr>
              <w:jc w:val="both"/>
              <w:rPr>
                <w:rFonts w:ascii="Book Antiqua" w:hAnsi="Book Antiqua"/>
                <w:b/>
                <w:bCs/>
                <w:sz w:val="24"/>
                <w:szCs w:val="24"/>
              </w:rPr>
            </w:pPr>
            <w:r w:rsidRPr="00895DF4">
              <w:rPr>
                <w:rFonts w:ascii="Book Antiqua" w:hAnsi="Book Antiqua"/>
                <w:b/>
                <w:bCs/>
                <w:noProof/>
                <w:sz w:val="24"/>
                <w:szCs w:val="24"/>
              </w:rPr>
              <w:drawing>
                <wp:anchor distT="0" distB="0" distL="114300" distR="114300" simplePos="0" relativeHeight="251659264" behindDoc="1" locked="0" layoutInCell="1" allowOverlap="1">
                  <wp:simplePos x="0" y="0"/>
                  <wp:positionH relativeFrom="column">
                    <wp:posOffset>695325</wp:posOffset>
                  </wp:positionH>
                  <wp:positionV relativeFrom="paragraph">
                    <wp:posOffset>635</wp:posOffset>
                  </wp:positionV>
                  <wp:extent cx="4762500" cy="1200150"/>
                  <wp:effectExtent l="19050" t="0" r="0" b="0"/>
                  <wp:wrapTight wrapText="bothSides">
                    <wp:wrapPolygon edited="0">
                      <wp:start x="1469" y="0"/>
                      <wp:lineTo x="-86" y="343"/>
                      <wp:lineTo x="-86" y="4800"/>
                      <wp:lineTo x="1469" y="5486"/>
                      <wp:lineTo x="-86" y="13029"/>
                      <wp:lineTo x="-86" y="17143"/>
                      <wp:lineTo x="4493" y="21257"/>
                      <wp:lineTo x="5098" y="21257"/>
                      <wp:lineTo x="17366" y="21257"/>
                      <wp:lineTo x="17885" y="21257"/>
                      <wp:lineTo x="21600" y="17143"/>
                      <wp:lineTo x="21600" y="7543"/>
                      <wp:lineTo x="19267" y="6857"/>
                      <wp:lineTo x="4320" y="5486"/>
                      <wp:lineTo x="4234" y="0"/>
                      <wp:lineTo x="1469" y="0"/>
                    </wp:wrapPolygon>
                  </wp:wrapTight>
                  <wp:docPr id="2" name="Picture 2" descr="New logo KIOCL LTD copy.gif"/>
                  <wp:cNvGraphicFramePr/>
                  <a:graphic xmlns:a="http://schemas.openxmlformats.org/drawingml/2006/main">
                    <a:graphicData uri="http://schemas.openxmlformats.org/drawingml/2006/picture">
                      <pic:pic xmlns:pic="http://schemas.openxmlformats.org/drawingml/2006/picture">
                        <pic:nvPicPr>
                          <pic:cNvPr id="9" name="Picture 8" descr="New logo KIOCL LTD copy.gif"/>
                          <pic:cNvPicPr>
                            <a:picLocks noChangeAspect="1"/>
                          </pic:cNvPicPr>
                        </pic:nvPicPr>
                        <pic:blipFill>
                          <a:blip r:embed="rId8" cstate="print"/>
                          <a:stretch>
                            <a:fillRect/>
                          </a:stretch>
                        </pic:blipFill>
                        <pic:spPr>
                          <a:xfrm>
                            <a:off x="0" y="0"/>
                            <a:ext cx="4762500" cy="1200150"/>
                          </a:xfrm>
                          <a:prstGeom prst="rect">
                            <a:avLst/>
                          </a:prstGeom>
                        </pic:spPr>
                      </pic:pic>
                    </a:graphicData>
                  </a:graphic>
                </wp:anchor>
              </w:drawing>
            </w:r>
          </w:p>
        </w:tc>
      </w:tr>
      <w:tr w:rsidR="00B200D1" w:rsidRPr="00895DF4" w:rsidTr="000B61BC">
        <w:tc>
          <w:tcPr>
            <w:tcW w:w="9576" w:type="dxa"/>
          </w:tcPr>
          <w:p w:rsidR="00B200D1" w:rsidRPr="00F909F0" w:rsidRDefault="00B200D1" w:rsidP="00895DF4">
            <w:pPr>
              <w:jc w:val="both"/>
              <w:rPr>
                <w:rFonts w:ascii="Book Antiqua" w:hAnsi="Book Antiqua"/>
                <w:b/>
                <w:bCs/>
                <w:sz w:val="2"/>
                <w:szCs w:val="2"/>
              </w:rPr>
            </w:pPr>
          </w:p>
        </w:tc>
      </w:tr>
    </w:tbl>
    <w:p w:rsidR="00B200D1" w:rsidRPr="00895DF4" w:rsidRDefault="00B200D1" w:rsidP="00F909F0">
      <w:pPr>
        <w:spacing w:after="0" w:line="240" w:lineRule="auto"/>
        <w:jc w:val="center"/>
        <w:rPr>
          <w:rFonts w:ascii="Book Antiqua" w:hAnsi="Book Antiqua"/>
          <w:b/>
          <w:bCs/>
          <w:sz w:val="24"/>
          <w:szCs w:val="24"/>
        </w:rPr>
      </w:pPr>
      <w:r w:rsidRPr="00895DF4">
        <w:rPr>
          <w:rFonts w:ascii="Book Antiqua" w:hAnsi="Book Antiqua"/>
          <w:b/>
          <w:bCs/>
          <w:sz w:val="24"/>
          <w:szCs w:val="24"/>
        </w:rPr>
        <w:t>CIN: 13100KA1976GOI002974</w:t>
      </w:r>
    </w:p>
    <w:tbl>
      <w:tblPr>
        <w:tblStyle w:val="TableGrid"/>
        <w:tblW w:w="0" w:type="auto"/>
        <w:tblLook w:val="04A0"/>
      </w:tblPr>
      <w:tblGrid>
        <w:gridCol w:w="9576"/>
      </w:tblGrid>
      <w:tr w:rsidR="00B200D1" w:rsidRPr="00895DF4" w:rsidTr="000B61BC">
        <w:tc>
          <w:tcPr>
            <w:tcW w:w="9576" w:type="dxa"/>
          </w:tcPr>
          <w:p w:rsidR="00B200D1" w:rsidRPr="00895DF4" w:rsidRDefault="00B200D1" w:rsidP="00895DF4">
            <w:pPr>
              <w:pStyle w:val="Title"/>
              <w:ind w:left="252" w:firstLine="18"/>
              <w:jc w:val="both"/>
              <w:rPr>
                <w:rFonts w:ascii="Book Antiqua" w:hAnsi="Book Antiqua"/>
                <w:sz w:val="24"/>
                <w:u w:val="single"/>
              </w:rPr>
            </w:pPr>
            <w:r w:rsidRPr="00895DF4">
              <w:rPr>
                <w:rFonts w:ascii="Book Antiqua" w:hAnsi="Book Antiqua"/>
                <w:sz w:val="24"/>
                <w:u w:val="single"/>
              </w:rPr>
              <w:t xml:space="preserve">Registered Office </w:t>
            </w:r>
          </w:p>
          <w:p w:rsidR="00B200D1" w:rsidRPr="00895DF4" w:rsidRDefault="00B200D1" w:rsidP="00895DF4">
            <w:pPr>
              <w:pStyle w:val="Title"/>
              <w:ind w:left="252" w:firstLine="18"/>
              <w:jc w:val="both"/>
              <w:rPr>
                <w:rFonts w:ascii="Book Antiqua" w:hAnsi="Book Antiqua"/>
                <w:b w:val="0"/>
                <w:sz w:val="24"/>
              </w:rPr>
            </w:pPr>
            <w:r w:rsidRPr="00895DF4">
              <w:rPr>
                <w:rFonts w:ascii="Book Antiqua" w:hAnsi="Book Antiqua"/>
                <w:b w:val="0"/>
                <w:sz w:val="24"/>
              </w:rPr>
              <w:t>II Block, Koramangala, Bangalore – 560 034</w:t>
            </w:r>
          </w:p>
          <w:p w:rsidR="00B200D1" w:rsidRPr="00895DF4" w:rsidRDefault="00B200D1" w:rsidP="00895DF4">
            <w:pPr>
              <w:pStyle w:val="Title"/>
              <w:ind w:left="252" w:firstLine="18"/>
              <w:jc w:val="both"/>
              <w:rPr>
                <w:rFonts w:ascii="Book Antiqua" w:hAnsi="Book Antiqua"/>
                <w:b w:val="0"/>
                <w:sz w:val="24"/>
              </w:rPr>
            </w:pPr>
            <w:r w:rsidRPr="00895DF4">
              <w:rPr>
                <w:rFonts w:ascii="Book Antiqua" w:hAnsi="Book Antiqua"/>
                <w:b w:val="0"/>
                <w:sz w:val="24"/>
              </w:rPr>
              <w:t>Ph. No - 080-25531461–70, 25535937 - 40</w:t>
            </w:r>
          </w:p>
          <w:p w:rsidR="00B200D1" w:rsidRPr="00895DF4" w:rsidRDefault="00B200D1" w:rsidP="00895DF4">
            <w:pPr>
              <w:ind w:left="252" w:firstLine="18"/>
              <w:jc w:val="both"/>
              <w:rPr>
                <w:rFonts w:ascii="Book Antiqua" w:hAnsi="Book Antiqua" w:cs="Arial"/>
                <w:sz w:val="24"/>
                <w:szCs w:val="24"/>
              </w:rPr>
            </w:pPr>
            <w:r w:rsidRPr="00895DF4">
              <w:rPr>
                <w:rFonts w:ascii="Book Antiqua" w:hAnsi="Book Antiqua" w:cs="Arial"/>
                <w:sz w:val="24"/>
                <w:szCs w:val="24"/>
              </w:rPr>
              <w:t>Fax No - 080-25532153, 25535941, 25630984</w:t>
            </w:r>
          </w:p>
          <w:p w:rsidR="00B200D1" w:rsidRPr="00714D92" w:rsidRDefault="00B200D1" w:rsidP="00895DF4">
            <w:pPr>
              <w:ind w:left="-18" w:firstLine="18"/>
              <w:jc w:val="both"/>
              <w:rPr>
                <w:rStyle w:val="Hyperlink"/>
              </w:rPr>
            </w:pPr>
            <w:r w:rsidRPr="00895DF4">
              <w:rPr>
                <w:rFonts w:ascii="Book Antiqua" w:hAnsi="Book Antiqua" w:cs="Arial"/>
                <w:sz w:val="24"/>
                <w:szCs w:val="24"/>
              </w:rPr>
              <w:t xml:space="preserve">     E-mail:  </w:t>
            </w:r>
            <w:r w:rsidR="00714D92" w:rsidRPr="00714D92">
              <w:rPr>
                <w:rStyle w:val="Hyperlink"/>
                <w:rFonts w:ascii="Book Antiqua" w:hAnsi="Book Antiqua" w:cs="Arial"/>
                <w:sz w:val="24"/>
                <w:szCs w:val="24"/>
              </w:rPr>
              <w:t>cs@kioclltd.</w:t>
            </w:r>
            <w:r w:rsidR="00FD0748">
              <w:rPr>
                <w:rStyle w:val="Hyperlink"/>
                <w:rFonts w:ascii="Book Antiqua" w:hAnsi="Book Antiqua" w:cs="Arial"/>
                <w:sz w:val="24"/>
                <w:szCs w:val="24"/>
              </w:rPr>
              <w:t>com</w:t>
            </w:r>
          </w:p>
          <w:p w:rsidR="00B200D1" w:rsidRPr="00895DF4" w:rsidRDefault="00B200D1" w:rsidP="00895DF4">
            <w:pPr>
              <w:ind w:left="252" w:firstLine="18"/>
              <w:jc w:val="both"/>
              <w:rPr>
                <w:rFonts w:ascii="Book Antiqua" w:hAnsi="Book Antiqua" w:cs="Arial"/>
                <w:sz w:val="24"/>
                <w:szCs w:val="24"/>
              </w:rPr>
            </w:pPr>
            <w:r w:rsidRPr="00895DF4">
              <w:rPr>
                <w:rFonts w:ascii="Book Antiqua" w:hAnsi="Book Antiqua"/>
                <w:sz w:val="24"/>
                <w:szCs w:val="24"/>
              </w:rPr>
              <w:t xml:space="preserve">Website </w:t>
            </w:r>
            <w:hyperlink w:history="1">
              <w:r w:rsidR="001052EA" w:rsidRPr="00E64B01">
                <w:rPr>
                  <w:rStyle w:val="Hyperlink"/>
                  <w:rFonts w:ascii="Book Antiqua" w:hAnsi="Book Antiqua"/>
                  <w:sz w:val="24"/>
                  <w:szCs w:val="24"/>
                </w:rPr>
                <w:t xml:space="preserve">http://www.kioclltd.in </w:t>
              </w:r>
            </w:hyperlink>
          </w:p>
          <w:p w:rsidR="00B200D1" w:rsidRPr="00895DF4" w:rsidRDefault="00B200D1" w:rsidP="00895DF4">
            <w:pPr>
              <w:jc w:val="both"/>
              <w:rPr>
                <w:rFonts w:ascii="Book Antiqua" w:hAnsi="Book Antiqua"/>
                <w:sz w:val="24"/>
                <w:szCs w:val="24"/>
              </w:rPr>
            </w:pPr>
          </w:p>
        </w:tc>
      </w:tr>
    </w:tbl>
    <w:p w:rsidR="005B5412" w:rsidRDefault="005B5412" w:rsidP="005B5412">
      <w:pPr>
        <w:pStyle w:val="Default"/>
        <w:jc w:val="both"/>
      </w:pPr>
    </w:p>
    <w:p w:rsidR="005B5412" w:rsidRDefault="005B5412" w:rsidP="005B5412">
      <w:pPr>
        <w:pStyle w:val="Default"/>
        <w:jc w:val="both"/>
      </w:pPr>
    </w:p>
    <w:p w:rsidR="005B5412" w:rsidRDefault="00EB56B0" w:rsidP="005B5412">
      <w:pPr>
        <w:pStyle w:val="Default"/>
        <w:jc w:val="center"/>
        <w:rPr>
          <w:rFonts w:ascii="Book Antiqua" w:hAnsi="Book Antiqua"/>
          <w:b/>
          <w:bCs/>
          <w:u w:val="single"/>
        </w:rPr>
      </w:pPr>
      <w:r w:rsidRPr="005B5412">
        <w:rPr>
          <w:rFonts w:ascii="Book Antiqua" w:hAnsi="Book Antiqua"/>
          <w:b/>
          <w:bCs/>
          <w:u w:val="single"/>
        </w:rPr>
        <w:t>POLICY FOR DETERMINAT</w:t>
      </w:r>
      <w:r w:rsidR="005B5412">
        <w:rPr>
          <w:rFonts w:ascii="Book Antiqua" w:hAnsi="Book Antiqua"/>
          <w:b/>
          <w:bCs/>
          <w:u w:val="single"/>
        </w:rPr>
        <w:t>ION OF MATERIALITY</w:t>
      </w:r>
    </w:p>
    <w:p w:rsidR="00EB56B0" w:rsidRPr="005B5412" w:rsidRDefault="005B5412" w:rsidP="005B5412">
      <w:pPr>
        <w:pStyle w:val="Default"/>
        <w:jc w:val="center"/>
        <w:rPr>
          <w:rFonts w:ascii="Book Antiqua" w:hAnsi="Book Antiqua"/>
          <w:b/>
          <w:bCs/>
          <w:u w:val="single"/>
        </w:rPr>
      </w:pPr>
      <w:r>
        <w:rPr>
          <w:rFonts w:ascii="Book Antiqua" w:hAnsi="Book Antiqua"/>
          <w:b/>
          <w:bCs/>
          <w:u w:val="single"/>
        </w:rPr>
        <w:t xml:space="preserve">OF EVENTS OR </w:t>
      </w:r>
      <w:r w:rsidR="00EB56B0" w:rsidRPr="005B5412">
        <w:rPr>
          <w:rFonts w:ascii="Book Antiqua" w:hAnsi="Book Antiqua"/>
          <w:b/>
          <w:bCs/>
          <w:u w:val="single"/>
        </w:rPr>
        <w:t>INFORMATION</w:t>
      </w:r>
    </w:p>
    <w:p w:rsidR="00EB56B0" w:rsidRPr="005B5412" w:rsidRDefault="00EB56B0" w:rsidP="00EB56B0">
      <w:pPr>
        <w:pStyle w:val="Default"/>
        <w:jc w:val="both"/>
        <w:rPr>
          <w:rFonts w:ascii="Book Antiqua" w:hAnsi="Book Antiqua"/>
        </w:rPr>
      </w:pPr>
    </w:p>
    <w:p w:rsidR="005B5412" w:rsidRPr="005B5412" w:rsidRDefault="005B5412" w:rsidP="009D01A0">
      <w:pPr>
        <w:spacing w:line="240" w:lineRule="auto"/>
        <w:jc w:val="both"/>
        <w:rPr>
          <w:rFonts w:ascii="Book Antiqua" w:hAnsi="Book Antiqua"/>
          <w:sz w:val="24"/>
          <w:szCs w:val="24"/>
        </w:rPr>
      </w:pPr>
      <w:r w:rsidRPr="005B5412">
        <w:rPr>
          <w:rFonts w:ascii="Book Antiqua" w:hAnsi="Book Antiqua"/>
          <w:b/>
          <w:bCs/>
          <w:sz w:val="24"/>
          <w:szCs w:val="24"/>
        </w:rPr>
        <w:t>1. INTRODUCTION</w:t>
      </w:r>
      <w:r w:rsidRPr="005B5412">
        <w:rPr>
          <w:rFonts w:ascii="Book Antiqua" w:hAnsi="Book Antiqua"/>
          <w:sz w:val="24"/>
          <w:szCs w:val="24"/>
        </w:rPr>
        <w:t xml:space="preserve">: </w:t>
      </w:r>
    </w:p>
    <w:p w:rsidR="00EB56B0" w:rsidRPr="004F4481" w:rsidRDefault="00EB56B0" w:rsidP="00EB56B0">
      <w:pPr>
        <w:pStyle w:val="Default"/>
        <w:jc w:val="both"/>
        <w:rPr>
          <w:rFonts w:ascii="Book Antiqua" w:hAnsi="Book Antiqua"/>
          <w:b/>
        </w:rPr>
      </w:pPr>
      <w:r w:rsidRPr="005B5412">
        <w:rPr>
          <w:rFonts w:ascii="Book Antiqua" w:hAnsi="Book Antiqua"/>
        </w:rPr>
        <w:t xml:space="preserve">This Policy deals with determination of materiality of events or information of </w:t>
      </w:r>
      <w:r w:rsidR="0096256D">
        <w:rPr>
          <w:rFonts w:ascii="Book Antiqua" w:hAnsi="Book Antiqua"/>
        </w:rPr>
        <w:t xml:space="preserve">KIOCL </w:t>
      </w:r>
      <w:r w:rsidRPr="005B5412">
        <w:rPr>
          <w:rFonts w:ascii="Book Antiqua" w:hAnsi="Book Antiqua"/>
        </w:rPr>
        <w:t xml:space="preserve">Limited, as specified in Regulation 30 and 51 read with Part </w:t>
      </w:r>
      <w:r w:rsidR="0096256D">
        <w:rPr>
          <w:rFonts w:ascii="Book Antiqua" w:hAnsi="Book Antiqua"/>
        </w:rPr>
        <w:t>‘</w:t>
      </w:r>
      <w:r w:rsidRPr="005B5412">
        <w:rPr>
          <w:rFonts w:ascii="Book Antiqua" w:hAnsi="Book Antiqua"/>
        </w:rPr>
        <w:t>A</w:t>
      </w:r>
      <w:r w:rsidR="0096256D">
        <w:rPr>
          <w:rFonts w:ascii="Book Antiqua" w:hAnsi="Book Antiqua"/>
        </w:rPr>
        <w:t>’</w:t>
      </w:r>
      <w:r w:rsidRPr="005B5412">
        <w:rPr>
          <w:rFonts w:ascii="Book Antiqua" w:hAnsi="Book Antiqua"/>
        </w:rPr>
        <w:t xml:space="preserve"> &amp; Part </w:t>
      </w:r>
      <w:r w:rsidR="0096256D">
        <w:rPr>
          <w:rFonts w:ascii="Book Antiqua" w:hAnsi="Book Antiqua"/>
        </w:rPr>
        <w:t>‘</w:t>
      </w:r>
      <w:r w:rsidRPr="005B5412">
        <w:rPr>
          <w:rFonts w:ascii="Book Antiqua" w:hAnsi="Book Antiqua"/>
        </w:rPr>
        <w:t>B</w:t>
      </w:r>
      <w:r w:rsidR="0096256D">
        <w:rPr>
          <w:rFonts w:ascii="Book Antiqua" w:hAnsi="Book Antiqua"/>
        </w:rPr>
        <w:t>’</w:t>
      </w:r>
      <w:r w:rsidRPr="005B5412">
        <w:rPr>
          <w:rFonts w:ascii="Book Antiqua" w:hAnsi="Book Antiqua"/>
        </w:rPr>
        <w:t xml:space="preserve"> of Schedule III of the SEBI (Listing Obligations and Disclosure Requirements) Regulations, 2015. </w:t>
      </w:r>
    </w:p>
    <w:p w:rsidR="005B5412" w:rsidRPr="005B5412" w:rsidRDefault="005B5412" w:rsidP="00EB56B0">
      <w:pPr>
        <w:pStyle w:val="Default"/>
        <w:jc w:val="both"/>
        <w:rPr>
          <w:rFonts w:ascii="Book Antiqua" w:hAnsi="Book Antiqua"/>
          <w:b/>
          <w:bCs/>
        </w:rPr>
      </w:pPr>
    </w:p>
    <w:p w:rsidR="00EB56B0" w:rsidRPr="005B5412" w:rsidRDefault="00EB56B0" w:rsidP="00EB56B0">
      <w:pPr>
        <w:pStyle w:val="Default"/>
        <w:jc w:val="both"/>
        <w:rPr>
          <w:rFonts w:ascii="Book Antiqua" w:hAnsi="Book Antiqua"/>
          <w:b/>
          <w:bCs/>
        </w:rPr>
      </w:pPr>
      <w:r w:rsidRPr="005B5412">
        <w:rPr>
          <w:rFonts w:ascii="Book Antiqua" w:hAnsi="Book Antiqua"/>
          <w:b/>
          <w:bCs/>
        </w:rPr>
        <w:t xml:space="preserve">2. POLICY: </w:t>
      </w:r>
    </w:p>
    <w:p w:rsidR="00EB56B0" w:rsidRPr="005B5412" w:rsidRDefault="00EB56B0" w:rsidP="00EB56B0">
      <w:pPr>
        <w:pStyle w:val="Default"/>
        <w:jc w:val="both"/>
        <w:rPr>
          <w:rFonts w:ascii="Book Antiqua" w:hAnsi="Book Antiqua"/>
        </w:rPr>
      </w:pPr>
    </w:p>
    <w:p w:rsidR="00EB56B0" w:rsidRDefault="00EB56B0" w:rsidP="00EB56B0">
      <w:pPr>
        <w:pStyle w:val="Default"/>
        <w:jc w:val="both"/>
        <w:rPr>
          <w:rFonts w:ascii="Book Antiqua" w:hAnsi="Book Antiqua"/>
          <w:b/>
          <w:bCs/>
        </w:rPr>
      </w:pPr>
      <w:r w:rsidRPr="005B5412">
        <w:rPr>
          <w:rFonts w:ascii="Book Antiqua" w:hAnsi="Book Antiqua"/>
          <w:b/>
          <w:bCs/>
        </w:rPr>
        <w:t xml:space="preserve">The following events or information of the Company shall be disclosed to the Stock Exchanges within the time limit as specified in the SEBI (Listing Obligations and Disclosure Requirements) Regulations, 2015 </w:t>
      </w:r>
    </w:p>
    <w:p w:rsidR="0096256D" w:rsidRPr="005B5412" w:rsidRDefault="0096256D" w:rsidP="00EB56B0">
      <w:pPr>
        <w:pStyle w:val="Default"/>
        <w:jc w:val="both"/>
        <w:rPr>
          <w:rFonts w:ascii="Book Antiqua" w:hAnsi="Book Antiqua"/>
        </w:rPr>
      </w:pPr>
    </w:p>
    <w:p w:rsidR="00EB56B0" w:rsidRPr="005B5412" w:rsidRDefault="00EB56B0" w:rsidP="00EB56B0">
      <w:pPr>
        <w:pStyle w:val="Default"/>
        <w:jc w:val="both"/>
        <w:rPr>
          <w:rFonts w:ascii="Book Antiqua" w:hAnsi="Book Antiqua"/>
        </w:rPr>
      </w:pPr>
      <w:r w:rsidRPr="005B5412">
        <w:rPr>
          <w:rFonts w:ascii="Book Antiqua" w:hAnsi="Book Antiqua"/>
        </w:rPr>
        <w:t xml:space="preserve">1. Any event or information which in the opinion of the Board of Directors of the Company should be given. </w:t>
      </w:r>
    </w:p>
    <w:p w:rsidR="00EB56B0" w:rsidRPr="005B5412" w:rsidRDefault="00EB56B0" w:rsidP="00EB56B0">
      <w:pPr>
        <w:pStyle w:val="Default"/>
        <w:jc w:val="both"/>
        <w:rPr>
          <w:rFonts w:ascii="Book Antiqua" w:hAnsi="Book Antiqua"/>
        </w:rPr>
      </w:pPr>
    </w:p>
    <w:p w:rsidR="00EB56B0" w:rsidRPr="005B5412" w:rsidRDefault="00EB56B0" w:rsidP="00EB56B0">
      <w:pPr>
        <w:pStyle w:val="Default"/>
        <w:jc w:val="both"/>
        <w:rPr>
          <w:rFonts w:ascii="Book Antiqua" w:hAnsi="Book Antiqua"/>
        </w:rPr>
      </w:pPr>
      <w:r w:rsidRPr="005B5412">
        <w:rPr>
          <w:rFonts w:ascii="Book Antiqua" w:hAnsi="Book Antiqua"/>
        </w:rPr>
        <w:t xml:space="preserve">2. Events as specified in Part A, Part B and Part D of Schedule III of the SEBI (Listing Obligations and Disclosure Requirements) Regulations, 2015. </w:t>
      </w:r>
    </w:p>
    <w:p w:rsidR="00EB56B0" w:rsidRPr="005B5412" w:rsidRDefault="00EB56B0" w:rsidP="00EB56B0">
      <w:pPr>
        <w:pStyle w:val="Default"/>
        <w:jc w:val="both"/>
        <w:rPr>
          <w:rFonts w:ascii="Book Antiqua" w:hAnsi="Book Antiqua"/>
        </w:rPr>
      </w:pPr>
    </w:p>
    <w:p w:rsidR="00EB56B0" w:rsidRPr="005B5412" w:rsidRDefault="00B43D18" w:rsidP="00EB56B0">
      <w:pPr>
        <w:pStyle w:val="Default"/>
        <w:jc w:val="both"/>
        <w:rPr>
          <w:rFonts w:ascii="Book Antiqua" w:hAnsi="Book Antiqua"/>
        </w:rPr>
      </w:pPr>
      <w:r>
        <w:rPr>
          <w:rFonts w:ascii="Book Antiqua" w:hAnsi="Book Antiqua"/>
        </w:rPr>
        <w:t>3</w:t>
      </w:r>
      <w:r w:rsidR="00EB56B0" w:rsidRPr="005B5412">
        <w:rPr>
          <w:rFonts w:ascii="Book Antiqua" w:hAnsi="Book Antiqua"/>
        </w:rPr>
        <w:t xml:space="preserve">. Disposal of the whole or a substantial part of the undertaking. </w:t>
      </w:r>
    </w:p>
    <w:p w:rsidR="00EB56B0" w:rsidRPr="005B5412" w:rsidRDefault="00EB56B0" w:rsidP="00EB56B0">
      <w:pPr>
        <w:pStyle w:val="Default"/>
        <w:jc w:val="both"/>
        <w:rPr>
          <w:rFonts w:ascii="Book Antiqua" w:hAnsi="Book Antiqua"/>
        </w:rPr>
      </w:pPr>
    </w:p>
    <w:p w:rsidR="002B63CF" w:rsidRDefault="00B43D18" w:rsidP="00EB56B0">
      <w:pPr>
        <w:pStyle w:val="Default"/>
        <w:jc w:val="both"/>
        <w:rPr>
          <w:rFonts w:ascii="Book Antiqua" w:hAnsi="Book Antiqua"/>
        </w:rPr>
      </w:pPr>
      <w:r>
        <w:rPr>
          <w:rFonts w:ascii="Book Antiqua" w:hAnsi="Book Antiqua"/>
        </w:rPr>
        <w:lastRenderedPageBreak/>
        <w:t>4</w:t>
      </w:r>
      <w:r w:rsidR="00EB56B0" w:rsidRPr="005B5412">
        <w:rPr>
          <w:rFonts w:ascii="Book Antiqua" w:hAnsi="Book Antiqua"/>
        </w:rPr>
        <w:t xml:space="preserve">. </w:t>
      </w:r>
      <w:r w:rsidR="00FD0748">
        <w:rPr>
          <w:rFonts w:ascii="Book Antiqua" w:hAnsi="Book Antiqua"/>
        </w:rPr>
        <w:t xml:space="preserve"> </w:t>
      </w:r>
      <w:r w:rsidR="00EB56B0" w:rsidRPr="005B5412">
        <w:rPr>
          <w:rFonts w:ascii="Book Antiqua" w:hAnsi="Book Antiqua"/>
        </w:rPr>
        <w:t xml:space="preserve">Issue of any class of securities. </w:t>
      </w:r>
    </w:p>
    <w:p w:rsidR="002B63CF" w:rsidRDefault="002B63CF" w:rsidP="00EB56B0">
      <w:pPr>
        <w:pStyle w:val="Default"/>
        <w:jc w:val="both"/>
        <w:rPr>
          <w:rFonts w:ascii="Book Antiqua" w:hAnsi="Book Antiqua"/>
        </w:rPr>
      </w:pPr>
    </w:p>
    <w:p w:rsidR="00EB56B0" w:rsidRPr="005B5412" w:rsidRDefault="00B43D18" w:rsidP="00EB56B0">
      <w:pPr>
        <w:pStyle w:val="Default"/>
        <w:jc w:val="both"/>
        <w:rPr>
          <w:rFonts w:ascii="Book Antiqua" w:hAnsi="Book Antiqua"/>
        </w:rPr>
      </w:pPr>
      <w:r>
        <w:rPr>
          <w:rFonts w:ascii="Book Antiqua" w:hAnsi="Book Antiqua"/>
        </w:rPr>
        <w:t>5</w:t>
      </w:r>
      <w:r w:rsidR="002B63CF">
        <w:rPr>
          <w:rFonts w:ascii="Book Antiqua" w:hAnsi="Book Antiqua"/>
        </w:rPr>
        <w:t xml:space="preserve">. </w:t>
      </w:r>
      <w:r w:rsidR="00EB56B0" w:rsidRPr="005B5412">
        <w:rPr>
          <w:rFonts w:ascii="Book Antiqua" w:hAnsi="Book Antiqua"/>
        </w:rPr>
        <w:t xml:space="preserve">Acquisition, merger, de-merger, amalgamation, restructuring, scheme of arrangement, etc. </w:t>
      </w:r>
    </w:p>
    <w:p w:rsidR="00EB56B0" w:rsidRPr="005B5412" w:rsidRDefault="00EB56B0" w:rsidP="00EB56B0">
      <w:pPr>
        <w:pStyle w:val="Default"/>
        <w:jc w:val="both"/>
        <w:rPr>
          <w:rFonts w:ascii="Book Antiqua" w:hAnsi="Book Antiqua"/>
        </w:rPr>
      </w:pPr>
    </w:p>
    <w:p w:rsidR="00EB56B0" w:rsidRPr="005B5412" w:rsidRDefault="00B43D18" w:rsidP="00EB56B0">
      <w:pPr>
        <w:pStyle w:val="Default"/>
        <w:jc w:val="both"/>
        <w:rPr>
          <w:rFonts w:ascii="Book Antiqua" w:hAnsi="Book Antiqua"/>
        </w:rPr>
      </w:pPr>
      <w:r>
        <w:rPr>
          <w:rFonts w:ascii="Book Antiqua" w:hAnsi="Book Antiqua"/>
        </w:rPr>
        <w:t>6</w:t>
      </w:r>
      <w:r w:rsidR="00EB56B0" w:rsidRPr="005B5412">
        <w:rPr>
          <w:rFonts w:ascii="Book Antiqua" w:hAnsi="Book Antiqua"/>
        </w:rPr>
        <w:t xml:space="preserve">. Such other events or information as may be decided by the </w:t>
      </w:r>
      <w:r w:rsidR="002B63CF">
        <w:rPr>
          <w:rFonts w:ascii="Book Antiqua" w:hAnsi="Book Antiqua"/>
        </w:rPr>
        <w:t>Chairman-cum-Managing Director &amp; Chief Executive Officer of KIOCL</w:t>
      </w:r>
      <w:r w:rsidR="00B12561">
        <w:rPr>
          <w:rFonts w:ascii="Book Antiqua" w:hAnsi="Book Antiqua"/>
        </w:rPr>
        <w:t xml:space="preserve"> </w:t>
      </w:r>
      <w:r w:rsidR="00EB56B0" w:rsidRPr="005B5412">
        <w:rPr>
          <w:rFonts w:ascii="Book Antiqua" w:hAnsi="Book Antiqua"/>
        </w:rPr>
        <w:t xml:space="preserve">authorized by the Board of Directors in terms of Regulation 30 (5) of the SEBI (Listing Obligations and Disclosure Requirements) Regulations, 2015. </w:t>
      </w:r>
    </w:p>
    <w:p w:rsidR="00EB56B0" w:rsidRPr="005B5412" w:rsidRDefault="00EB56B0" w:rsidP="00EB56B0">
      <w:pPr>
        <w:pStyle w:val="Default"/>
        <w:rPr>
          <w:rFonts w:ascii="Book Antiqua" w:hAnsi="Book Antiqua"/>
        </w:rPr>
      </w:pPr>
    </w:p>
    <w:p w:rsidR="000F66A2" w:rsidRPr="005B5412" w:rsidRDefault="001052EA" w:rsidP="00EB56B0">
      <w:pPr>
        <w:spacing w:line="240" w:lineRule="auto"/>
        <w:jc w:val="center"/>
        <w:rPr>
          <w:rFonts w:ascii="Book Antiqua" w:hAnsi="Book Antiqua"/>
          <w:b/>
          <w:bCs/>
          <w:sz w:val="24"/>
          <w:szCs w:val="24"/>
        </w:rPr>
      </w:pPr>
      <w:r w:rsidRPr="005B5412">
        <w:rPr>
          <w:rFonts w:ascii="Book Antiqua" w:hAnsi="Book Antiqua"/>
          <w:sz w:val="24"/>
          <w:szCs w:val="24"/>
        </w:rPr>
        <w:t>*****</w:t>
      </w:r>
    </w:p>
    <w:sectPr w:rsidR="000F66A2" w:rsidRPr="005B5412" w:rsidSect="006518DE">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B52" w:rsidRDefault="006E1B52" w:rsidP="006518DE">
      <w:pPr>
        <w:spacing w:after="0" w:line="240" w:lineRule="auto"/>
      </w:pPr>
      <w:r>
        <w:separator/>
      </w:r>
    </w:p>
  </w:endnote>
  <w:endnote w:type="continuationSeparator" w:id="1">
    <w:p w:rsidR="006E1B52" w:rsidRDefault="006E1B52" w:rsidP="006518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37455"/>
      <w:docPartObj>
        <w:docPartGallery w:val="Page Numbers (Bottom of Page)"/>
        <w:docPartUnique/>
      </w:docPartObj>
    </w:sdtPr>
    <w:sdtContent>
      <w:p w:rsidR="00EA26EB" w:rsidRDefault="00FD3709">
        <w:pPr>
          <w:pStyle w:val="Footer"/>
          <w:jc w:val="right"/>
        </w:pPr>
        <w:fldSimple w:instr=" PAGE   \* MERGEFORMAT ">
          <w:r w:rsidR="00024BB7">
            <w:rPr>
              <w:noProof/>
            </w:rPr>
            <w:t>1</w:t>
          </w:r>
        </w:fldSimple>
      </w:p>
    </w:sdtContent>
  </w:sdt>
  <w:p w:rsidR="00EA26EB" w:rsidRDefault="00EA26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B52" w:rsidRDefault="006E1B52" w:rsidP="006518DE">
      <w:pPr>
        <w:spacing w:after="0" w:line="240" w:lineRule="auto"/>
      </w:pPr>
      <w:r>
        <w:separator/>
      </w:r>
    </w:p>
  </w:footnote>
  <w:footnote w:type="continuationSeparator" w:id="1">
    <w:p w:rsidR="006E1B52" w:rsidRDefault="006E1B52" w:rsidP="006518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7053"/>
    <w:multiLevelType w:val="hybridMultilevel"/>
    <w:tmpl w:val="D6505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51217"/>
    <w:multiLevelType w:val="hybridMultilevel"/>
    <w:tmpl w:val="6456D696"/>
    <w:lvl w:ilvl="0" w:tplc="297CEC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71793"/>
    <w:multiLevelType w:val="hybridMultilevel"/>
    <w:tmpl w:val="623E55FC"/>
    <w:lvl w:ilvl="0" w:tplc="3092A916">
      <w:start w:val="1"/>
      <w:numFmt w:val="lowerLetter"/>
      <w:lvlText w:val="(%1)"/>
      <w:lvlJc w:val="left"/>
      <w:pPr>
        <w:ind w:left="1080" w:hanging="360"/>
      </w:pPr>
      <w:rPr>
        <w:rFonts w:hint="default"/>
        <w:b w:val="0"/>
        <w:bCs w:val="0"/>
      </w:rPr>
    </w:lvl>
    <w:lvl w:ilvl="1" w:tplc="04090019">
      <w:start w:val="1"/>
      <w:numFmt w:val="lowerLetter"/>
      <w:lvlText w:val="%2."/>
      <w:lvlJc w:val="left"/>
      <w:pPr>
        <w:ind w:left="1800" w:hanging="360"/>
      </w:pPr>
    </w:lvl>
    <w:lvl w:ilvl="2" w:tplc="9176D3B6">
      <w:start w:val="1"/>
      <w:numFmt w:val="low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F35DD4"/>
    <w:multiLevelType w:val="hybridMultilevel"/>
    <w:tmpl w:val="C1020F10"/>
    <w:lvl w:ilvl="0" w:tplc="351CC642">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B068E6"/>
    <w:multiLevelType w:val="hybridMultilevel"/>
    <w:tmpl w:val="ECE2613E"/>
    <w:lvl w:ilvl="0" w:tplc="31A851DE">
      <w:start w:val="1"/>
      <w:numFmt w:val="lowerLetter"/>
      <w:lvlText w:val="(%1)"/>
      <w:lvlJc w:val="left"/>
      <w:pPr>
        <w:ind w:left="1440" w:hanging="360"/>
      </w:pPr>
      <w:rPr>
        <w:rFonts w:hint="default"/>
      </w:rPr>
    </w:lvl>
    <w:lvl w:ilvl="1" w:tplc="810C3104">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2B52231"/>
    <w:multiLevelType w:val="hybridMultilevel"/>
    <w:tmpl w:val="FA80B29C"/>
    <w:lvl w:ilvl="0" w:tplc="034239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804CEF"/>
    <w:multiLevelType w:val="hybridMultilevel"/>
    <w:tmpl w:val="78109272"/>
    <w:lvl w:ilvl="0" w:tplc="2A54201C">
      <w:start w:val="1"/>
      <w:numFmt w:val="lowerRoman"/>
      <w:lvlText w:val="%1."/>
      <w:lvlJc w:val="left"/>
      <w:pPr>
        <w:ind w:left="36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CF2E07"/>
    <w:multiLevelType w:val="hybridMultilevel"/>
    <w:tmpl w:val="7C5AF786"/>
    <w:lvl w:ilvl="0" w:tplc="351CC642">
      <w:start w:val="1"/>
      <w:numFmt w:val="lowerLetter"/>
      <w:lvlText w:val="(%1)"/>
      <w:lvlJc w:val="left"/>
      <w:pPr>
        <w:ind w:left="735" w:hanging="375"/>
      </w:pPr>
      <w:rPr>
        <w:rFonts w:hint="default"/>
      </w:rPr>
    </w:lvl>
    <w:lvl w:ilvl="1" w:tplc="9504422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714C63"/>
    <w:multiLevelType w:val="hybridMultilevel"/>
    <w:tmpl w:val="AF8E7D5E"/>
    <w:lvl w:ilvl="0" w:tplc="2CE83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8452E2"/>
    <w:multiLevelType w:val="hybridMultilevel"/>
    <w:tmpl w:val="B81EC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5D6A11"/>
    <w:multiLevelType w:val="hybridMultilevel"/>
    <w:tmpl w:val="54BAC57A"/>
    <w:lvl w:ilvl="0" w:tplc="DECA93AE">
      <w:start w:val="1"/>
      <w:numFmt w:val="lowerLetter"/>
      <w:lvlText w:val="(%1)"/>
      <w:lvlJc w:val="left"/>
      <w:pPr>
        <w:ind w:left="780" w:hanging="420"/>
      </w:pPr>
      <w:rPr>
        <w:rFonts w:hint="default"/>
      </w:rPr>
    </w:lvl>
    <w:lvl w:ilvl="1" w:tplc="5CC45EA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6D65A6"/>
    <w:multiLevelType w:val="hybridMultilevel"/>
    <w:tmpl w:val="962A4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6E08CB"/>
    <w:multiLevelType w:val="hybridMultilevel"/>
    <w:tmpl w:val="22F8F94E"/>
    <w:lvl w:ilvl="0" w:tplc="9176D3B6">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FC0980"/>
    <w:multiLevelType w:val="hybridMultilevel"/>
    <w:tmpl w:val="3B84AA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CF01C8"/>
    <w:multiLevelType w:val="hybridMultilevel"/>
    <w:tmpl w:val="15804FFA"/>
    <w:lvl w:ilvl="0" w:tplc="72E8B69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4D582F"/>
    <w:multiLevelType w:val="hybridMultilevel"/>
    <w:tmpl w:val="B4FE0D52"/>
    <w:lvl w:ilvl="0" w:tplc="9176D3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D433DB"/>
    <w:multiLevelType w:val="hybridMultilevel"/>
    <w:tmpl w:val="4BC2D122"/>
    <w:lvl w:ilvl="0" w:tplc="DECA93AE">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D30A7A"/>
    <w:multiLevelType w:val="hybridMultilevel"/>
    <w:tmpl w:val="78245F6E"/>
    <w:lvl w:ilvl="0" w:tplc="9176D3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7ED01DB"/>
    <w:multiLevelType w:val="hybridMultilevel"/>
    <w:tmpl w:val="BA5E5400"/>
    <w:lvl w:ilvl="0" w:tplc="297CEC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C42050"/>
    <w:multiLevelType w:val="hybridMultilevel"/>
    <w:tmpl w:val="DF7AE6EA"/>
    <w:lvl w:ilvl="0" w:tplc="90B03750">
      <w:start w:val="1"/>
      <w:numFmt w:val="lowerRoman"/>
      <w:lvlText w:val="(%1)"/>
      <w:lvlJc w:val="left"/>
      <w:pPr>
        <w:ind w:left="2160" w:hanging="720"/>
      </w:pPr>
      <w:rPr>
        <w:rFonts w:hint="default"/>
      </w:rPr>
    </w:lvl>
    <w:lvl w:ilvl="1" w:tplc="5C4C5608">
      <w:start w:val="6"/>
      <w:numFmt w:val="bullet"/>
      <w:lvlText w:val="•"/>
      <w:lvlJc w:val="left"/>
      <w:pPr>
        <w:ind w:left="2520" w:hanging="360"/>
      </w:pPr>
      <w:rPr>
        <w:rFonts w:ascii="Book Antiqua" w:eastAsiaTheme="minorEastAsia" w:hAnsi="Book Antiqua" w:cs="Arial" w:hint="default"/>
      </w:rPr>
    </w:lvl>
    <w:lvl w:ilvl="2" w:tplc="3FAC30F6">
      <w:start w:val="1"/>
      <w:numFmt w:val="lowerLetter"/>
      <w:lvlText w:val="(%3)"/>
      <w:lvlJc w:val="left"/>
      <w:pPr>
        <w:ind w:left="3450" w:hanging="390"/>
      </w:pPr>
      <w:rPr>
        <w:rFonts w:hint="default"/>
        <w:b w:val="0"/>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BEC4E94"/>
    <w:multiLevelType w:val="hybridMultilevel"/>
    <w:tmpl w:val="C9B843F2"/>
    <w:lvl w:ilvl="0" w:tplc="382A316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A62C64"/>
    <w:multiLevelType w:val="hybridMultilevel"/>
    <w:tmpl w:val="C726970C"/>
    <w:lvl w:ilvl="0" w:tplc="FC9A5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1D6660"/>
    <w:multiLevelType w:val="hybridMultilevel"/>
    <w:tmpl w:val="57F6F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4C4F29"/>
    <w:multiLevelType w:val="hybridMultilevel"/>
    <w:tmpl w:val="CBBCA750"/>
    <w:lvl w:ilvl="0" w:tplc="1908A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701B60"/>
    <w:multiLevelType w:val="hybridMultilevel"/>
    <w:tmpl w:val="0D827AAC"/>
    <w:lvl w:ilvl="0" w:tplc="2A54201C">
      <w:start w:val="1"/>
      <w:numFmt w:val="lowerRoman"/>
      <w:lvlText w:val="%1."/>
      <w:lvlJc w:val="left"/>
      <w:pPr>
        <w:ind w:left="3600" w:hanging="720"/>
      </w:pPr>
      <w:rPr>
        <w:rFonts w:hint="default"/>
      </w:rPr>
    </w:lvl>
    <w:lvl w:ilvl="1" w:tplc="96EE9E18">
      <w:start w:val="1"/>
      <w:numFmt w:val="lowerRoman"/>
      <w:lvlText w:val="(%2)"/>
      <w:lvlJc w:val="left"/>
      <w:pPr>
        <w:ind w:left="4320" w:hanging="720"/>
      </w:pPr>
      <w:rPr>
        <w:rFonts w:hint="default"/>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nsid w:val="5A716CF5"/>
    <w:multiLevelType w:val="hybridMultilevel"/>
    <w:tmpl w:val="D280EF4C"/>
    <w:lvl w:ilvl="0" w:tplc="72E8B69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6769C3"/>
    <w:multiLevelType w:val="hybridMultilevel"/>
    <w:tmpl w:val="5DAAAC7E"/>
    <w:lvl w:ilvl="0" w:tplc="2A54201C">
      <w:start w:val="1"/>
      <w:numFmt w:val="lowerRoman"/>
      <w:lvlText w:val="%1."/>
      <w:lvlJc w:val="left"/>
      <w:pPr>
        <w:ind w:left="360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34373F"/>
    <w:multiLevelType w:val="hybridMultilevel"/>
    <w:tmpl w:val="C10C7CB6"/>
    <w:lvl w:ilvl="0" w:tplc="7A98C088">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87114D"/>
    <w:multiLevelType w:val="hybridMultilevel"/>
    <w:tmpl w:val="EA6EFB0C"/>
    <w:lvl w:ilvl="0" w:tplc="28EA15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12"/>
  </w:num>
  <w:num w:numId="4">
    <w:abstractNumId w:val="23"/>
  </w:num>
  <w:num w:numId="5">
    <w:abstractNumId w:val="4"/>
  </w:num>
  <w:num w:numId="6">
    <w:abstractNumId w:val="19"/>
  </w:num>
  <w:num w:numId="7">
    <w:abstractNumId w:val="24"/>
  </w:num>
  <w:num w:numId="8">
    <w:abstractNumId w:val="6"/>
  </w:num>
  <w:num w:numId="9">
    <w:abstractNumId w:val="26"/>
  </w:num>
  <w:num w:numId="10">
    <w:abstractNumId w:val="0"/>
  </w:num>
  <w:num w:numId="11">
    <w:abstractNumId w:val="22"/>
  </w:num>
  <w:num w:numId="12">
    <w:abstractNumId w:val="9"/>
  </w:num>
  <w:num w:numId="13">
    <w:abstractNumId w:val="8"/>
  </w:num>
  <w:num w:numId="14">
    <w:abstractNumId w:val="28"/>
  </w:num>
  <w:num w:numId="15">
    <w:abstractNumId w:val="10"/>
  </w:num>
  <w:num w:numId="16">
    <w:abstractNumId w:val="11"/>
  </w:num>
  <w:num w:numId="17">
    <w:abstractNumId w:val="16"/>
  </w:num>
  <w:num w:numId="18">
    <w:abstractNumId w:val="21"/>
  </w:num>
  <w:num w:numId="19">
    <w:abstractNumId w:val="27"/>
  </w:num>
  <w:num w:numId="20">
    <w:abstractNumId w:val="7"/>
  </w:num>
  <w:num w:numId="21">
    <w:abstractNumId w:val="2"/>
  </w:num>
  <w:num w:numId="22">
    <w:abstractNumId w:val="15"/>
  </w:num>
  <w:num w:numId="23">
    <w:abstractNumId w:val="3"/>
  </w:num>
  <w:num w:numId="24">
    <w:abstractNumId w:val="13"/>
  </w:num>
  <w:num w:numId="25">
    <w:abstractNumId w:val="18"/>
  </w:num>
  <w:num w:numId="26">
    <w:abstractNumId w:val="1"/>
  </w:num>
  <w:num w:numId="27">
    <w:abstractNumId w:val="25"/>
  </w:num>
  <w:num w:numId="28">
    <w:abstractNumId w:val="14"/>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9938"/>
  </w:hdrShapeDefaults>
  <w:footnotePr>
    <w:footnote w:id="0"/>
    <w:footnote w:id="1"/>
  </w:footnotePr>
  <w:endnotePr>
    <w:endnote w:id="0"/>
    <w:endnote w:id="1"/>
  </w:endnotePr>
  <w:compat>
    <w:useFELayout/>
  </w:compat>
  <w:rsids>
    <w:rsidRoot w:val="006518DE"/>
    <w:rsid w:val="000209BC"/>
    <w:rsid w:val="00024BB7"/>
    <w:rsid w:val="0003380B"/>
    <w:rsid w:val="000540F6"/>
    <w:rsid w:val="00086780"/>
    <w:rsid w:val="000B61BC"/>
    <w:rsid w:val="000B7A2F"/>
    <w:rsid w:val="000C38DB"/>
    <w:rsid w:val="000D0411"/>
    <w:rsid w:val="000E0D5E"/>
    <w:rsid w:val="000F66A2"/>
    <w:rsid w:val="001011DB"/>
    <w:rsid w:val="001052EA"/>
    <w:rsid w:val="00106C0A"/>
    <w:rsid w:val="00114C6D"/>
    <w:rsid w:val="00130BD5"/>
    <w:rsid w:val="00136695"/>
    <w:rsid w:val="00150C6C"/>
    <w:rsid w:val="001534D4"/>
    <w:rsid w:val="00184FAD"/>
    <w:rsid w:val="00192772"/>
    <w:rsid w:val="00193093"/>
    <w:rsid w:val="001B360A"/>
    <w:rsid w:val="001C60CE"/>
    <w:rsid w:val="001E3464"/>
    <w:rsid w:val="002270AF"/>
    <w:rsid w:val="002354B8"/>
    <w:rsid w:val="00236343"/>
    <w:rsid w:val="00255998"/>
    <w:rsid w:val="00270072"/>
    <w:rsid w:val="00296780"/>
    <w:rsid w:val="002B63CF"/>
    <w:rsid w:val="002F0E9E"/>
    <w:rsid w:val="003459C6"/>
    <w:rsid w:val="00371AC1"/>
    <w:rsid w:val="00384700"/>
    <w:rsid w:val="003C7B51"/>
    <w:rsid w:val="003E022E"/>
    <w:rsid w:val="00405A69"/>
    <w:rsid w:val="00406D11"/>
    <w:rsid w:val="004428C6"/>
    <w:rsid w:val="00485949"/>
    <w:rsid w:val="00495C48"/>
    <w:rsid w:val="004A0367"/>
    <w:rsid w:val="004A1125"/>
    <w:rsid w:val="004F4481"/>
    <w:rsid w:val="004F5798"/>
    <w:rsid w:val="00526CA8"/>
    <w:rsid w:val="0053370B"/>
    <w:rsid w:val="00570300"/>
    <w:rsid w:val="00582182"/>
    <w:rsid w:val="00591C69"/>
    <w:rsid w:val="0059744D"/>
    <w:rsid w:val="005B5412"/>
    <w:rsid w:val="005D76DE"/>
    <w:rsid w:val="005E332D"/>
    <w:rsid w:val="0060234F"/>
    <w:rsid w:val="006030FD"/>
    <w:rsid w:val="00623BEA"/>
    <w:rsid w:val="00627AEC"/>
    <w:rsid w:val="0063005D"/>
    <w:rsid w:val="006359C5"/>
    <w:rsid w:val="006518DE"/>
    <w:rsid w:val="00682E65"/>
    <w:rsid w:val="006902C7"/>
    <w:rsid w:val="006947D1"/>
    <w:rsid w:val="006D7D84"/>
    <w:rsid w:val="006E1B52"/>
    <w:rsid w:val="00714D92"/>
    <w:rsid w:val="00733B64"/>
    <w:rsid w:val="0073550A"/>
    <w:rsid w:val="00741C00"/>
    <w:rsid w:val="007508E2"/>
    <w:rsid w:val="007663CB"/>
    <w:rsid w:val="00776BCD"/>
    <w:rsid w:val="00776D0C"/>
    <w:rsid w:val="007930E2"/>
    <w:rsid w:val="007A23F2"/>
    <w:rsid w:val="007C63E4"/>
    <w:rsid w:val="008326A1"/>
    <w:rsid w:val="0088372B"/>
    <w:rsid w:val="0089352A"/>
    <w:rsid w:val="00895DF4"/>
    <w:rsid w:val="0090209C"/>
    <w:rsid w:val="00902690"/>
    <w:rsid w:val="0095738C"/>
    <w:rsid w:val="0096256D"/>
    <w:rsid w:val="00963B7B"/>
    <w:rsid w:val="009661F5"/>
    <w:rsid w:val="00977073"/>
    <w:rsid w:val="00991C46"/>
    <w:rsid w:val="009A377B"/>
    <w:rsid w:val="009D01A0"/>
    <w:rsid w:val="00A1338D"/>
    <w:rsid w:val="00A3073D"/>
    <w:rsid w:val="00A32FA8"/>
    <w:rsid w:val="00A4104E"/>
    <w:rsid w:val="00A85B00"/>
    <w:rsid w:val="00AA1544"/>
    <w:rsid w:val="00AA5629"/>
    <w:rsid w:val="00AF4091"/>
    <w:rsid w:val="00B12561"/>
    <w:rsid w:val="00B200D1"/>
    <w:rsid w:val="00B42025"/>
    <w:rsid w:val="00B43D18"/>
    <w:rsid w:val="00B50303"/>
    <w:rsid w:val="00B5660A"/>
    <w:rsid w:val="00B86F3A"/>
    <w:rsid w:val="00BB68D3"/>
    <w:rsid w:val="00BC147D"/>
    <w:rsid w:val="00BD274D"/>
    <w:rsid w:val="00BD49A9"/>
    <w:rsid w:val="00BD5795"/>
    <w:rsid w:val="00C11AFA"/>
    <w:rsid w:val="00C35F42"/>
    <w:rsid w:val="00C94C3F"/>
    <w:rsid w:val="00CB09A6"/>
    <w:rsid w:val="00CC2DA8"/>
    <w:rsid w:val="00CE359C"/>
    <w:rsid w:val="00CE5611"/>
    <w:rsid w:val="00D03A2F"/>
    <w:rsid w:val="00D06F0F"/>
    <w:rsid w:val="00D07738"/>
    <w:rsid w:val="00D37E46"/>
    <w:rsid w:val="00D42ACE"/>
    <w:rsid w:val="00E46EA3"/>
    <w:rsid w:val="00E50A3E"/>
    <w:rsid w:val="00E53272"/>
    <w:rsid w:val="00E7696C"/>
    <w:rsid w:val="00E84BFD"/>
    <w:rsid w:val="00EA26EB"/>
    <w:rsid w:val="00EB1D84"/>
    <w:rsid w:val="00EB56B0"/>
    <w:rsid w:val="00EB7F5B"/>
    <w:rsid w:val="00EF7931"/>
    <w:rsid w:val="00F03100"/>
    <w:rsid w:val="00F046A7"/>
    <w:rsid w:val="00F532AD"/>
    <w:rsid w:val="00F5721B"/>
    <w:rsid w:val="00F65204"/>
    <w:rsid w:val="00F83780"/>
    <w:rsid w:val="00F8440F"/>
    <w:rsid w:val="00F909F0"/>
    <w:rsid w:val="00F9608C"/>
    <w:rsid w:val="00FA7E8A"/>
    <w:rsid w:val="00FC77BD"/>
    <w:rsid w:val="00FD0748"/>
    <w:rsid w:val="00FD370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4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18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18DE"/>
  </w:style>
  <w:style w:type="paragraph" w:styleId="Footer">
    <w:name w:val="footer"/>
    <w:basedOn w:val="Normal"/>
    <w:link w:val="FooterChar"/>
    <w:uiPriority w:val="99"/>
    <w:unhideWhenUsed/>
    <w:rsid w:val="00651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8DE"/>
  </w:style>
  <w:style w:type="table" w:styleId="TableGrid">
    <w:name w:val="Table Grid"/>
    <w:basedOn w:val="TableNormal"/>
    <w:uiPriority w:val="59"/>
    <w:rsid w:val="00B200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rsid w:val="00B200D1"/>
    <w:rPr>
      <w:color w:val="0000FF"/>
      <w:u w:val="single"/>
    </w:rPr>
  </w:style>
  <w:style w:type="paragraph" w:styleId="Title">
    <w:name w:val="Title"/>
    <w:basedOn w:val="Normal"/>
    <w:link w:val="TitleChar"/>
    <w:qFormat/>
    <w:rsid w:val="00B200D1"/>
    <w:pPr>
      <w:spacing w:after="0" w:line="240" w:lineRule="auto"/>
      <w:jc w:val="center"/>
    </w:pPr>
    <w:rPr>
      <w:rFonts w:ascii="Verdana" w:eastAsia="Times New Roman" w:hAnsi="Verdana" w:cs="Arial"/>
      <w:b/>
      <w:bCs/>
      <w:sz w:val="20"/>
      <w:szCs w:val="24"/>
      <w:lang w:bidi="ar-SA"/>
    </w:rPr>
  </w:style>
  <w:style w:type="character" w:customStyle="1" w:styleId="TitleChar">
    <w:name w:val="Title Char"/>
    <w:basedOn w:val="DefaultParagraphFont"/>
    <w:link w:val="Title"/>
    <w:rsid w:val="00B200D1"/>
    <w:rPr>
      <w:rFonts w:ascii="Verdana" w:eastAsia="Times New Roman" w:hAnsi="Verdana" w:cs="Arial"/>
      <w:b/>
      <w:bCs/>
      <w:sz w:val="20"/>
      <w:szCs w:val="24"/>
      <w:lang w:bidi="ar-SA"/>
    </w:rPr>
  </w:style>
  <w:style w:type="paragraph" w:styleId="BalloonText">
    <w:name w:val="Balloon Text"/>
    <w:basedOn w:val="Normal"/>
    <w:link w:val="BalloonTextChar"/>
    <w:uiPriority w:val="99"/>
    <w:semiHidden/>
    <w:unhideWhenUsed/>
    <w:rsid w:val="006359C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359C5"/>
    <w:rPr>
      <w:rFonts w:ascii="Tahoma" w:hAnsi="Tahoma" w:cs="Mangal"/>
      <w:sz w:val="16"/>
      <w:szCs w:val="14"/>
    </w:rPr>
  </w:style>
  <w:style w:type="paragraph" w:customStyle="1" w:styleId="Default">
    <w:name w:val="Default"/>
    <w:rsid w:val="00D06F0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0773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25FF9-2BEA-4213-905D-FEFACE4A0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dc:creator>
  <cp:lastModifiedBy>Admin</cp:lastModifiedBy>
  <cp:revision>2</cp:revision>
  <cp:lastPrinted>2016-02-18T06:22:00Z</cp:lastPrinted>
  <dcterms:created xsi:type="dcterms:W3CDTF">2017-02-18T10:17:00Z</dcterms:created>
  <dcterms:modified xsi:type="dcterms:W3CDTF">2017-02-18T10:17:00Z</dcterms:modified>
</cp:coreProperties>
</file>