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278"/>
        <w:gridCol w:w="7964"/>
      </w:tblGrid>
      <w:tr w:rsidR="00DF6D81" w:rsidTr="00D64DA8">
        <w:trPr>
          <w:trHeight w:val="1070"/>
        </w:trPr>
        <w:tc>
          <w:tcPr>
            <w:tcW w:w="1278" w:type="dxa"/>
          </w:tcPr>
          <w:p w:rsidR="00DF6D81" w:rsidRDefault="00DF6D81" w:rsidP="00D64DA8">
            <w:pPr>
              <w:pStyle w:val="NoSpacing"/>
              <w:spacing w:line="276" w:lineRule="auto"/>
              <w:jc w:val="both"/>
              <w:rPr>
                <w:rFonts w:ascii="Verdana" w:hAnsi="Verdana"/>
                <w:szCs w:val="22"/>
              </w:rPr>
            </w:pPr>
            <w:r w:rsidRPr="0018139D">
              <w:rPr>
                <w:rFonts w:ascii="Verdana" w:hAnsi="Verdana"/>
                <w:noProof/>
                <w:szCs w:val="22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146050</wp:posOffset>
                  </wp:positionV>
                  <wp:extent cx="542925" cy="571500"/>
                  <wp:effectExtent l="19050" t="0" r="9525" b="0"/>
                  <wp:wrapThrough wrapText="bothSides">
                    <wp:wrapPolygon edited="0">
                      <wp:start x="-758" y="0"/>
                      <wp:lineTo x="-758" y="20880"/>
                      <wp:lineTo x="21979" y="20880"/>
                      <wp:lineTo x="21979" y="0"/>
                      <wp:lineTo x="-758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64" w:type="dxa"/>
          </w:tcPr>
          <w:p w:rsidR="0031425A" w:rsidRDefault="0031425A" w:rsidP="0031425A">
            <w:pPr>
              <w:pStyle w:val="NoSpacing"/>
              <w:spacing w:line="276" w:lineRule="auto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  <w:p w:rsidR="0031425A" w:rsidRPr="00933595" w:rsidRDefault="0031425A" w:rsidP="0031425A">
            <w:pPr>
              <w:pStyle w:val="NoSpacing"/>
              <w:spacing w:line="276" w:lineRule="auto"/>
              <w:jc w:val="center"/>
              <w:rPr>
                <w:rFonts w:ascii="Book Antiqua" w:hAnsi="Book Antiqua"/>
                <w:b/>
                <w:bCs/>
                <w:sz w:val="24"/>
                <w:szCs w:val="24"/>
                <w:u w:val="single"/>
              </w:rPr>
            </w:pPr>
            <w:r w:rsidRPr="00933595">
              <w:rPr>
                <w:rFonts w:ascii="Book Antiqua" w:hAnsi="Book Antiqua"/>
                <w:b/>
                <w:bCs/>
                <w:sz w:val="24"/>
                <w:szCs w:val="24"/>
                <w:u w:val="single"/>
              </w:rPr>
              <w:t>TERMS AND CONDITIONS OF APPOINTMENT OF INDEPENDENT DIRECTORS</w:t>
            </w:r>
          </w:p>
          <w:p w:rsidR="0031425A" w:rsidRDefault="0031425A" w:rsidP="0031425A">
            <w:pPr>
              <w:pStyle w:val="NoSpacing"/>
              <w:spacing w:line="276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F6D81">
              <w:rPr>
                <w:rFonts w:ascii="Book Antiqua" w:hAnsi="Book Antiqua"/>
                <w:sz w:val="24"/>
                <w:szCs w:val="24"/>
              </w:rPr>
              <w:t xml:space="preserve"> </w:t>
            </w:r>
          </w:p>
          <w:p w:rsidR="00DF6D81" w:rsidRPr="00933595" w:rsidRDefault="0031425A" w:rsidP="008F07DC">
            <w:pPr>
              <w:pStyle w:val="NoSpacing"/>
              <w:spacing w:line="276" w:lineRule="auto"/>
              <w:jc w:val="center"/>
              <w:rPr>
                <w:rFonts w:ascii="Verdana" w:hAnsi="Verdana"/>
                <w:b/>
                <w:bCs/>
                <w:i/>
                <w:iCs/>
                <w:sz w:val="20"/>
              </w:rPr>
            </w:pPr>
            <w:r w:rsidRPr="00933595">
              <w:rPr>
                <w:rFonts w:ascii="Book Antiqua" w:hAnsi="Book Antiqua"/>
                <w:b/>
                <w:bCs/>
                <w:sz w:val="20"/>
              </w:rPr>
              <w:t>(Pursuant to Para IV(6) of Schedule IV under the Companies Act, 2013</w:t>
            </w:r>
            <w:r w:rsidR="008F07DC">
              <w:rPr>
                <w:rFonts w:ascii="Book Antiqua" w:hAnsi="Book Antiqua"/>
                <w:b/>
                <w:bCs/>
                <w:sz w:val="20"/>
              </w:rPr>
              <w:t>)</w:t>
            </w:r>
          </w:p>
        </w:tc>
      </w:tr>
    </w:tbl>
    <w:p w:rsidR="00DF6D81" w:rsidRDefault="00DF6D81" w:rsidP="00DF6D81">
      <w:pPr>
        <w:jc w:val="both"/>
        <w:rPr>
          <w:rFonts w:ascii="Book Antiqua" w:hAnsi="Book Antiqua"/>
          <w:sz w:val="24"/>
          <w:szCs w:val="24"/>
        </w:rPr>
      </w:pPr>
    </w:p>
    <w:p w:rsidR="00D02C0B" w:rsidRDefault="00D02C0B" w:rsidP="00D02C0B">
      <w:pPr>
        <w:spacing w:after="0"/>
        <w:jc w:val="both"/>
        <w:rPr>
          <w:rFonts w:ascii="Book Antiqua" w:hAnsi="Book Antiqua"/>
          <w:sz w:val="24"/>
          <w:szCs w:val="24"/>
        </w:rPr>
      </w:pPr>
    </w:p>
    <w:p w:rsidR="00AF368B" w:rsidRDefault="00DF6D81" w:rsidP="00862A76">
      <w:pPr>
        <w:spacing w:after="0"/>
        <w:jc w:val="both"/>
        <w:rPr>
          <w:rFonts w:ascii="Book Antiqua" w:hAnsi="Book Antiqua"/>
          <w:sz w:val="24"/>
          <w:szCs w:val="24"/>
        </w:rPr>
      </w:pPr>
      <w:r w:rsidRPr="00DF6D81">
        <w:rPr>
          <w:rFonts w:ascii="Book Antiqua" w:hAnsi="Book Antiqua"/>
          <w:sz w:val="24"/>
          <w:szCs w:val="24"/>
        </w:rPr>
        <w:t xml:space="preserve">Independent Directors are appointed by the President of India in terms of </w:t>
      </w:r>
      <w:r w:rsidR="00D54881">
        <w:rPr>
          <w:rFonts w:ascii="Book Antiqua" w:hAnsi="Book Antiqua"/>
          <w:sz w:val="24"/>
          <w:szCs w:val="24"/>
        </w:rPr>
        <w:t xml:space="preserve">Article 19 of the </w:t>
      </w:r>
      <w:r w:rsidRPr="00DF6D81">
        <w:rPr>
          <w:rFonts w:ascii="Book Antiqua" w:hAnsi="Book Antiqua"/>
          <w:sz w:val="24"/>
          <w:szCs w:val="24"/>
        </w:rPr>
        <w:t xml:space="preserve">Articles of Association of the Company from time to time vide the communications received from </w:t>
      </w:r>
      <w:r w:rsidR="00AF368B">
        <w:rPr>
          <w:rFonts w:ascii="Book Antiqua" w:hAnsi="Book Antiqua"/>
          <w:sz w:val="24"/>
          <w:szCs w:val="24"/>
        </w:rPr>
        <w:t>Ministry of Steel</w:t>
      </w:r>
      <w:r w:rsidRPr="00DF6D81">
        <w:rPr>
          <w:rFonts w:ascii="Book Antiqua" w:hAnsi="Book Antiqua"/>
          <w:sz w:val="24"/>
          <w:szCs w:val="24"/>
        </w:rPr>
        <w:t xml:space="preserve">, Government of India for a term period of three years from the date of appointment order or until further orders, whichever is earlier. </w:t>
      </w:r>
    </w:p>
    <w:p w:rsidR="00D02C0B" w:rsidRDefault="00D02C0B" w:rsidP="00862A76">
      <w:pPr>
        <w:spacing w:after="0"/>
        <w:jc w:val="both"/>
        <w:rPr>
          <w:rFonts w:ascii="Book Antiqua" w:hAnsi="Book Antiqua"/>
          <w:sz w:val="24"/>
          <w:szCs w:val="24"/>
        </w:rPr>
      </w:pPr>
    </w:p>
    <w:p w:rsidR="00346B13" w:rsidRDefault="00DF6D81" w:rsidP="00862A76">
      <w:pPr>
        <w:pStyle w:val="Default"/>
        <w:spacing w:line="276" w:lineRule="auto"/>
        <w:jc w:val="both"/>
        <w:rPr>
          <w:rFonts w:ascii="Book Antiqua" w:hAnsi="Book Antiqua" w:cstheme="minorBidi"/>
          <w:color w:val="auto"/>
        </w:rPr>
      </w:pPr>
      <w:r w:rsidRPr="005361EF">
        <w:rPr>
          <w:rFonts w:ascii="Book Antiqua" w:hAnsi="Book Antiqua" w:cstheme="minorBidi"/>
          <w:color w:val="auto"/>
        </w:rPr>
        <w:t xml:space="preserve">Independent Directors are required to comply </w:t>
      </w:r>
      <w:r w:rsidR="00346B13" w:rsidRPr="005361EF">
        <w:rPr>
          <w:rFonts w:ascii="Book Antiqua" w:hAnsi="Book Antiqua" w:cstheme="minorBidi"/>
          <w:color w:val="auto"/>
        </w:rPr>
        <w:t>with:</w:t>
      </w:r>
      <w:r w:rsidR="00346B13">
        <w:rPr>
          <w:rFonts w:ascii="Book Antiqua" w:hAnsi="Book Antiqua" w:cstheme="minorBidi"/>
          <w:color w:val="auto"/>
        </w:rPr>
        <w:t xml:space="preserve"> -</w:t>
      </w:r>
    </w:p>
    <w:p w:rsidR="00346B13" w:rsidRDefault="00346B13" w:rsidP="00862A76">
      <w:pPr>
        <w:pStyle w:val="Default"/>
        <w:spacing w:line="276" w:lineRule="auto"/>
        <w:jc w:val="both"/>
        <w:rPr>
          <w:rFonts w:ascii="Book Antiqua" w:hAnsi="Book Antiqua" w:cstheme="minorBidi"/>
          <w:color w:val="auto"/>
        </w:rPr>
      </w:pPr>
    </w:p>
    <w:p w:rsidR="00346B13" w:rsidRDefault="00DF6D81" w:rsidP="00862A76">
      <w:pPr>
        <w:pStyle w:val="Default"/>
        <w:numPr>
          <w:ilvl w:val="0"/>
          <w:numId w:val="1"/>
        </w:numPr>
        <w:spacing w:line="276" w:lineRule="auto"/>
        <w:jc w:val="both"/>
        <w:rPr>
          <w:rFonts w:ascii="Book Antiqua" w:hAnsi="Book Antiqua" w:cstheme="minorBidi"/>
          <w:color w:val="auto"/>
        </w:rPr>
      </w:pPr>
      <w:r w:rsidRPr="005361EF">
        <w:rPr>
          <w:rFonts w:ascii="Book Antiqua" w:hAnsi="Book Antiqua" w:cstheme="minorBidi"/>
          <w:color w:val="auto"/>
        </w:rPr>
        <w:t xml:space="preserve">Code of Conduct and Business Ethics for Board Members and Senior </w:t>
      </w:r>
      <w:r w:rsidR="00346B13">
        <w:rPr>
          <w:rFonts w:ascii="Book Antiqua" w:hAnsi="Book Antiqua" w:cstheme="minorBidi"/>
          <w:color w:val="auto"/>
        </w:rPr>
        <w:t>Management;</w:t>
      </w:r>
    </w:p>
    <w:p w:rsidR="00346B13" w:rsidRDefault="005361EF" w:rsidP="00862A76">
      <w:pPr>
        <w:pStyle w:val="Default"/>
        <w:numPr>
          <w:ilvl w:val="0"/>
          <w:numId w:val="1"/>
        </w:numPr>
        <w:spacing w:line="276" w:lineRule="auto"/>
        <w:jc w:val="both"/>
        <w:rPr>
          <w:rFonts w:ascii="Book Antiqua" w:hAnsi="Book Antiqua" w:cstheme="minorBidi"/>
          <w:color w:val="auto"/>
        </w:rPr>
      </w:pPr>
      <w:r w:rsidRPr="005361EF">
        <w:rPr>
          <w:rFonts w:ascii="Book Antiqua" w:hAnsi="Book Antiqua" w:cstheme="minorBidi"/>
          <w:color w:val="auto"/>
        </w:rPr>
        <w:t>Code of practices procedures for fair disclosure of unpublished price sensitive information and conduct of regulating, monitoring &amp; reporting of trading by insiders of KIOCL Limited</w:t>
      </w:r>
      <w:r w:rsidR="00346B13">
        <w:rPr>
          <w:rFonts w:ascii="Book Antiqua" w:hAnsi="Book Antiqua" w:cstheme="minorBidi"/>
          <w:color w:val="auto"/>
        </w:rPr>
        <w:t>;</w:t>
      </w:r>
    </w:p>
    <w:p w:rsidR="00346B13" w:rsidRDefault="005361EF" w:rsidP="00862A76">
      <w:pPr>
        <w:pStyle w:val="Default"/>
        <w:numPr>
          <w:ilvl w:val="0"/>
          <w:numId w:val="1"/>
        </w:numPr>
        <w:spacing w:line="276" w:lineRule="auto"/>
        <w:jc w:val="both"/>
        <w:rPr>
          <w:rFonts w:ascii="Book Antiqua" w:hAnsi="Book Antiqua" w:cstheme="minorBidi"/>
          <w:color w:val="auto"/>
        </w:rPr>
      </w:pPr>
      <w:r w:rsidRPr="005361EF">
        <w:rPr>
          <w:rFonts w:ascii="Book Antiqua" w:hAnsi="Book Antiqua" w:cstheme="minorBidi"/>
          <w:color w:val="auto"/>
        </w:rPr>
        <w:t>KIOCL policy on materiality of related party transactions &amp; dealing with related party transactions</w:t>
      </w:r>
      <w:r w:rsidR="00346B13">
        <w:rPr>
          <w:rFonts w:ascii="Book Antiqua" w:hAnsi="Book Antiqua" w:cstheme="minorBidi"/>
          <w:color w:val="auto"/>
        </w:rPr>
        <w:t>;</w:t>
      </w:r>
    </w:p>
    <w:p w:rsidR="005361EF" w:rsidRDefault="005361EF" w:rsidP="00862A76">
      <w:pPr>
        <w:pStyle w:val="Default"/>
        <w:numPr>
          <w:ilvl w:val="0"/>
          <w:numId w:val="1"/>
        </w:numPr>
        <w:spacing w:line="276" w:lineRule="auto"/>
        <w:jc w:val="both"/>
        <w:rPr>
          <w:rFonts w:ascii="Book Antiqua" w:hAnsi="Book Antiqua" w:cstheme="minorBidi"/>
          <w:color w:val="auto"/>
        </w:rPr>
      </w:pPr>
      <w:r w:rsidRPr="005361EF">
        <w:rPr>
          <w:rFonts w:ascii="Book Antiqua" w:hAnsi="Book Antiqua" w:cstheme="minorBidi"/>
          <w:color w:val="auto"/>
        </w:rPr>
        <w:t xml:space="preserve">duties, roles </w:t>
      </w:r>
      <w:r w:rsidR="00346B13">
        <w:rPr>
          <w:rFonts w:ascii="Book Antiqua" w:hAnsi="Book Antiqua" w:cstheme="minorBidi"/>
          <w:color w:val="auto"/>
        </w:rPr>
        <w:t xml:space="preserve">&amp; </w:t>
      </w:r>
      <w:r w:rsidRPr="005361EF">
        <w:rPr>
          <w:rFonts w:ascii="Book Antiqua" w:hAnsi="Book Antiqua" w:cstheme="minorBidi"/>
          <w:color w:val="auto"/>
        </w:rPr>
        <w:t xml:space="preserve">responsibilities as envisaged </w:t>
      </w:r>
      <w:r w:rsidR="00346B13">
        <w:rPr>
          <w:rFonts w:ascii="Book Antiqua" w:hAnsi="Book Antiqua" w:cstheme="minorBidi"/>
          <w:color w:val="auto"/>
        </w:rPr>
        <w:t xml:space="preserve">in </w:t>
      </w:r>
      <w:r w:rsidRPr="005361EF">
        <w:rPr>
          <w:rFonts w:ascii="Book Antiqua" w:hAnsi="Book Antiqua" w:cstheme="minorBidi"/>
          <w:color w:val="auto"/>
        </w:rPr>
        <w:t xml:space="preserve">the companies act, 2013, </w:t>
      </w:r>
      <w:r>
        <w:rPr>
          <w:rFonts w:ascii="Book Antiqua" w:hAnsi="Book Antiqua" w:cstheme="minorBidi"/>
          <w:color w:val="auto"/>
        </w:rPr>
        <w:t>Securities and E</w:t>
      </w:r>
      <w:r w:rsidRPr="005361EF">
        <w:rPr>
          <w:rFonts w:ascii="Book Antiqua" w:hAnsi="Book Antiqua" w:cstheme="minorBidi"/>
          <w:color w:val="auto"/>
        </w:rPr>
        <w:t xml:space="preserve">xchange </w:t>
      </w:r>
      <w:r w:rsidR="00AF368B" w:rsidRPr="005361EF">
        <w:rPr>
          <w:rFonts w:ascii="Book Antiqua" w:hAnsi="Book Antiqua" w:cstheme="minorBidi"/>
          <w:color w:val="auto"/>
        </w:rPr>
        <w:t xml:space="preserve">Board of India (Listing Obligations and Disclosure Requirements) Regulations, 2015 </w:t>
      </w:r>
      <w:r>
        <w:rPr>
          <w:rFonts w:ascii="Book Antiqua" w:hAnsi="Book Antiqua" w:cstheme="minorBidi"/>
          <w:color w:val="auto"/>
        </w:rPr>
        <w:t xml:space="preserve">&amp; other </w:t>
      </w:r>
      <w:r w:rsidR="00DF6D81" w:rsidRPr="005361EF">
        <w:rPr>
          <w:rFonts w:ascii="Book Antiqua" w:hAnsi="Book Antiqua" w:cstheme="minorBidi"/>
          <w:color w:val="auto"/>
        </w:rPr>
        <w:t xml:space="preserve">applicable DPE Guidelines, as may be amended from time to time. </w:t>
      </w:r>
    </w:p>
    <w:p w:rsidR="005361EF" w:rsidRDefault="005361EF" w:rsidP="00862A76">
      <w:pPr>
        <w:pStyle w:val="Default"/>
        <w:spacing w:line="276" w:lineRule="auto"/>
        <w:jc w:val="both"/>
        <w:rPr>
          <w:rFonts w:ascii="Book Antiqua" w:hAnsi="Book Antiqua" w:cstheme="minorBidi"/>
          <w:color w:val="auto"/>
        </w:rPr>
      </w:pPr>
    </w:p>
    <w:p w:rsidR="00FB14CF" w:rsidRPr="00FB14CF" w:rsidRDefault="00FB14CF" w:rsidP="00862A76">
      <w:pPr>
        <w:pStyle w:val="Default"/>
        <w:spacing w:line="276" w:lineRule="auto"/>
        <w:jc w:val="both"/>
        <w:rPr>
          <w:rFonts w:ascii="Book Antiqua" w:hAnsi="Book Antiqua"/>
        </w:rPr>
      </w:pPr>
      <w:r w:rsidRPr="005361EF">
        <w:rPr>
          <w:rFonts w:ascii="Book Antiqua" w:hAnsi="Book Antiqua" w:cstheme="minorBidi"/>
          <w:color w:val="auto"/>
        </w:rPr>
        <w:t xml:space="preserve">Independent Directors are entitled to a sitting fee </w:t>
      </w:r>
      <w:r>
        <w:rPr>
          <w:rFonts w:ascii="Book Antiqua" w:hAnsi="Book Antiqua" w:cstheme="minorBidi"/>
          <w:color w:val="auto"/>
        </w:rPr>
        <w:t xml:space="preserve">of </w:t>
      </w:r>
      <w:r>
        <w:rPr>
          <w:rFonts w:ascii="Rupee Foradian" w:hAnsi="Rupee Foradian" w:cstheme="minorBidi"/>
          <w:color w:val="auto"/>
        </w:rPr>
        <w:t>`</w:t>
      </w:r>
      <w:r w:rsidRPr="005361EF">
        <w:rPr>
          <w:rFonts w:ascii="Book Antiqua" w:hAnsi="Book Antiqua" w:cstheme="minorBidi"/>
          <w:color w:val="auto"/>
        </w:rPr>
        <w:t xml:space="preserve">20,000/- </w:t>
      </w:r>
      <w:r>
        <w:rPr>
          <w:rFonts w:ascii="Book Antiqua" w:hAnsi="Book Antiqua" w:cstheme="minorBidi"/>
          <w:color w:val="auto"/>
        </w:rPr>
        <w:t xml:space="preserve">&amp; </w:t>
      </w:r>
      <w:r>
        <w:rPr>
          <w:rFonts w:ascii="Rupee Foradian" w:hAnsi="Rupee Foradian" w:cstheme="minorBidi"/>
          <w:color w:val="auto"/>
        </w:rPr>
        <w:t>`</w:t>
      </w:r>
      <w:r w:rsidRPr="005361EF">
        <w:rPr>
          <w:rFonts w:ascii="Book Antiqua" w:hAnsi="Book Antiqua" w:cstheme="minorBidi"/>
          <w:color w:val="auto"/>
        </w:rPr>
        <w:t>15</w:t>
      </w:r>
      <w:r w:rsidR="00862A76">
        <w:rPr>
          <w:rFonts w:ascii="Book Antiqua" w:hAnsi="Book Antiqua" w:cstheme="minorBidi"/>
          <w:color w:val="auto"/>
        </w:rPr>
        <w:t>,</w:t>
      </w:r>
      <w:r w:rsidRPr="005361EF">
        <w:rPr>
          <w:rFonts w:ascii="Book Antiqua" w:hAnsi="Book Antiqua" w:cstheme="minorBidi"/>
          <w:color w:val="auto"/>
        </w:rPr>
        <w:t>000/</w:t>
      </w:r>
      <w:r>
        <w:rPr>
          <w:rFonts w:ascii="Book Antiqua" w:hAnsi="Book Antiqua" w:cstheme="minorBidi"/>
          <w:color w:val="auto"/>
        </w:rPr>
        <w:t xml:space="preserve">- </w:t>
      </w:r>
      <w:r w:rsidRPr="00FB14CF">
        <w:rPr>
          <w:rFonts w:ascii="Book Antiqua" w:hAnsi="Book Antiqua"/>
        </w:rPr>
        <w:t>for attending each meeting of the Board and Committee</w:t>
      </w:r>
      <w:r>
        <w:rPr>
          <w:rFonts w:ascii="Book Antiqua" w:hAnsi="Book Antiqua"/>
        </w:rPr>
        <w:t>’s</w:t>
      </w:r>
      <w:r w:rsidRPr="00FB14CF">
        <w:rPr>
          <w:rFonts w:ascii="Book Antiqua" w:hAnsi="Book Antiqua"/>
        </w:rPr>
        <w:t xml:space="preserve"> respectively. No profit related commission is paid or stock option allowed.</w:t>
      </w:r>
      <w:r>
        <w:rPr>
          <w:rFonts w:ascii="Book Antiqua" w:hAnsi="Book Antiqua"/>
        </w:rPr>
        <w:t xml:space="preserve"> </w:t>
      </w:r>
      <w:r w:rsidRPr="00FB14CF">
        <w:rPr>
          <w:rFonts w:ascii="Book Antiqua" w:hAnsi="Book Antiqua"/>
        </w:rPr>
        <w:t>In addition to payment of sitting fee</w:t>
      </w:r>
      <w:r>
        <w:rPr>
          <w:rFonts w:ascii="Book Antiqua" w:hAnsi="Book Antiqua"/>
        </w:rPr>
        <w:t>s</w:t>
      </w:r>
      <w:r w:rsidRPr="00FB14C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Independent Directors are </w:t>
      </w:r>
      <w:r w:rsidRPr="00FB14CF">
        <w:rPr>
          <w:rFonts w:ascii="Book Antiqua" w:hAnsi="Book Antiqua"/>
        </w:rPr>
        <w:t>eligible for boarding, lodging and travelling expenses for attending the Board and Committee meetings at the same rates as are applicable to whole-time Directors of the Company as per the existing provisions applicable.</w:t>
      </w:r>
    </w:p>
    <w:p w:rsidR="00D02C0B" w:rsidRDefault="00D02C0B" w:rsidP="00D02C0B">
      <w:pPr>
        <w:pStyle w:val="Default"/>
        <w:spacing w:line="276" w:lineRule="auto"/>
        <w:jc w:val="both"/>
        <w:rPr>
          <w:b/>
          <w:bCs/>
        </w:rPr>
      </w:pPr>
    </w:p>
    <w:p w:rsidR="00D02C0B" w:rsidRPr="005361EF" w:rsidRDefault="00D02C0B" w:rsidP="00D02C0B">
      <w:pPr>
        <w:pStyle w:val="Default"/>
        <w:spacing w:line="276" w:lineRule="auto"/>
        <w:jc w:val="both"/>
        <w:rPr>
          <w:b/>
          <w:bCs/>
        </w:rPr>
      </w:pPr>
    </w:p>
    <w:p w:rsidR="00DF6D81" w:rsidRPr="00DF6D81" w:rsidRDefault="00DF6D81" w:rsidP="00DF6D81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*************************</w:t>
      </w:r>
    </w:p>
    <w:sectPr w:rsidR="00DF6D81" w:rsidRPr="00DF6D81" w:rsidSect="001733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4FD" w:rsidRDefault="008B74FD" w:rsidP="00DF6D81">
      <w:pPr>
        <w:pStyle w:val="Footer"/>
      </w:pPr>
      <w:r>
        <w:separator/>
      </w:r>
    </w:p>
  </w:endnote>
  <w:endnote w:type="continuationSeparator" w:id="1">
    <w:p w:rsidR="008B74FD" w:rsidRDefault="008B74FD" w:rsidP="00DF6D81">
      <w:pPr>
        <w:pStyle w:val="Footer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upee Foradian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DF6D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DF6D8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DF6D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4FD" w:rsidRDefault="008B74FD" w:rsidP="00DF6D81">
      <w:pPr>
        <w:pStyle w:val="Footer"/>
      </w:pPr>
      <w:r>
        <w:separator/>
      </w:r>
    </w:p>
  </w:footnote>
  <w:footnote w:type="continuationSeparator" w:id="1">
    <w:p w:rsidR="008B74FD" w:rsidRDefault="008B74FD" w:rsidP="00DF6D81">
      <w:pPr>
        <w:pStyle w:val="Footer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9747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0719" o:spid="_x0000_s2050" type="#_x0000_t75" style="position:absolute;margin-left:0;margin-top:0;width:972pt;height:972pt;z-index:-251657216;mso-position-horizontal:center;mso-position-horizontal-relative:margin;mso-position-vertical:center;mso-position-vertical-relative:margin" o:allowincell="f">
          <v:imagedata r:id="rId1" o:title="K Helme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9747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0720" o:spid="_x0000_s2051" type="#_x0000_t75" style="position:absolute;margin-left:0;margin-top:0;width:972pt;height:972pt;z-index:-251656192;mso-position-horizontal:center;mso-position-horizontal-relative:margin;mso-position-vertical:center;mso-position-vertical-relative:margin" o:allowincell="f">
          <v:imagedata r:id="rId1" o:title="K Helme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D81" w:rsidRDefault="009747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0718" o:spid="_x0000_s2049" type="#_x0000_t75" style="position:absolute;margin-left:0;margin-top:0;width:972pt;height:972pt;z-index:-251658240;mso-position-horizontal:center;mso-position-horizontal-relative:margin;mso-position-vertical:center;mso-position-vertical-relative:margin" o:allowincell="f">
          <v:imagedata r:id="rId1" o:title="K Helme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F6D28"/>
    <w:multiLevelType w:val="hybridMultilevel"/>
    <w:tmpl w:val="0FE40274"/>
    <w:lvl w:ilvl="0" w:tplc="3F006BC6">
      <w:start w:val="3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F6D81"/>
    <w:rsid w:val="00173339"/>
    <w:rsid w:val="0031425A"/>
    <w:rsid w:val="00346B13"/>
    <w:rsid w:val="005361EF"/>
    <w:rsid w:val="00862A76"/>
    <w:rsid w:val="00866DC2"/>
    <w:rsid w:val="008B52ED"/>
    <w:rsid w:val="008B74FD"/>
    <w:rsid w:val="008F07DC"/>
    <w:rsid w:val="00933595"/>
    <w:rsid w:val="009747A1"/>
    <w:rsid w:val="00AF368B"/>
    <w:rsid w:val="00B74456"/>
    <w:rsid w:val="00D02C0B"/>
    <w:rsid w:val="00D54881"/>
    <w:rsid w:val="00DF6D81"/>
    <w:rsid w:val="00EF6E3C"/>
    <w:rsid w:val="00FB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6D81"/>
    <w:pPr>
      <w:spacing w:after="0" w:line="240" w:lineRule="auto"/>
    </w:pPr>
    <w:rPr>
      <w:rFonts w:eastAsiaTheme="minorHAnsi"/>
      <w:lang w:val="en-GB"/>
    </w:rPr>
  </w:style>
  <w:style w:type="table" w:styleId="TableGrid">
    <w:name w:val="Table Grid"/>
    <w:basedOn w:val="TableNormal"/>
    <w:uiPriority w:val="59"/>
    <w:rsid w:val="00DF6D81"/>
    <w:pPr>
      <w:spacing w:after="0" w:line="240" w:lineRule="auto"/>
    </w:pPr>
    <w:rPr>
      <w:rFonts w:eastAsiaTheme="minorHAnsi"/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F6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D81"/>
  </w:style>
  <w:style w:type="paragraph" w:styleId="Footer">
    <w:name w:val="footer"/>
    <w:basedOn w:val="Normal"/>
    <w:link w:val="FooterChar"/>
    <w:uiPriority w:val="99"/>
    <w:semiHidden/>
    <w:unhideWhenUsed/>
    <w:rsid w:val="00DF6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D81"/>
  </w:style>
  <w:style w:type="paragraph" w:customStyle="1" w:styleId="Default">
    <w:name w:val="Default"/>
    <w:rsid w:val="005361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1425</Characters>
  <Application>Microsoft Office Word</Application>
  <DocSecurity>0</DocSecurity>
  <Lines>11</Lines>
  <Paragraphs>3</Paragraphs>
  <ScaleCrop>false</ScaleCrop>
  <Company>Grizli777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Pushp</dc:creator>
  <cp:lastModifiedBy>Admin</cp:lastModifiedBy>
  <cp:revision>4</cp:revision>
  <dcterms:created xsi:type="dcterms:W3CDTF">2017-02-18T10:19:00Z</dcterms:created>
  <dcterms:modified xsi:type="dcterms:W3CDTF">2017-02-18T10:27:00Z</dcterms:modified>
</cp:coreProperties>
</file>